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 1998).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г.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>
        <w:rPr>
          <w:rFonts w:ascii="Times New Roman" w:hAnsi="Times New Roman" w:cs="Times New Roman"/>
          <w:sz w:val="28"/>
        </w:rPr>
        <w:t xml:space="preserve"> находиться за рубежом);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по </w:t>
      </w:r>
      <w:r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типа);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баржа и т. п.);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 Всероссийской переписи населения».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 таблицах 1-4 наряду с возрастной структурой населения, представленной по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Такими группами являются: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>
        <w:tc>
          <w:tcPr>
            <w:tcW w:w="263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от населения в возрасте 6 лет и более 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При ответ население указывало  наивысший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таблицах настоящего сборника представлено распределение населения по уровням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Федеральным законом от 29 декабря 2012 г. № 273-ФЗ «Об образовании в Российской Федерации» (с изменениями).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 (при переписи не требовалось документальное подтверждение ответа респондента). В таблицах 1 и 4 население распределено по следующим  уровням образования: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лица, окончившие аспирантуру, докторантуру, ординатуру и адъюнктуру (независимо от защиты диссертации); </w:t>
      </w:r>
      <w:proofErr w:type="gramEnd"/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лица, окончившие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обучавшиеся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менее 4-х лет и получившие аттестацию по квалификации «бакалавр»; </w:t>
      </w:r>
    </w:p>
    <w:p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получившие аттестацию по квалификации «специалист», а так же окончившие вуз до 1995 года (включая выпускников вузов СССР); </w:t>
      </w:r>
    </w:p>
    <w:p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магистратура – обучавшиеся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аттестованные по квалификации «магистр»;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неполное высшее профессиональное (незаконченное высшее) – завершившие обучение по основной образовательной программе высшего профессионального образования в объеме не менее 2-х лет срока обучения и получившие диплом о неполном высшем профессиональном образовании.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окончившие профессиональное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 прошлом;</w:t>
      </w:r>
    </w:p>
    <w:p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подобное. Этот уровень соответствует среднему профессиональному образованию в прошлом;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окончившие общеобразовательную  организацию – школу, лицей, гимназию и т.п. и получившие аттестат о среднем (полном) общем образовании;</w:t>
      </w:r>
      <w:proofErr w:type="gramEnd"/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общее (неполное среднее) – окончившие 9 классов общеобразовательной  организации, неполную среднюю школу, а также учащимся 10-11 (12) классов общеобразовательной организации;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– окончившие начальную общеобразовательную школу, а также учащиеся 4-9 классов общеобразовательной организации;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обучавшиеся по программе дошкольного образования и не получившие уровня начального общего образования.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не имевшим начального общего образования, при переписи задавался вопрос, умеют ли они читать и писать. При подведении итогов переписи лица, не умевшие ни читать, ни писать, отнесены к неграмотным. Их численность представлена в таблицах 1 и 4.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2 и 3 приведены данные о населении, имеющем ученые степени кандидата наук и доктора наук, а также о кадрах вышей квалификации без ученой степени. Эта информация получена на основе ответов на вопрос 15.1 переписного листа формы Л. Степень кандидата или доктора наук указывали защитившие диссертацию на соискание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высшим образованием по ступеням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магистратура, а также кадры высшей квалификации. Их количество приведено в гр. 3 и 4 таблиц 2 и 3. Окончившие аспирантуру, докторантуру, ординатуру и адъюнктуру без защиты диссертации учтены в гр. 5 таблиц 2 и 3 как кадры высшей квалификации, не имеющие ученой степени. В этой же графе учтены кадры высшей квалификации, не указавшие наличие ученой степени.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4 представлено распределение по уровню образования </w:t>
      </w:r>
      <w:r>
        <w:rPr>
          <w:rFonts w:ascii="Times New Roman" w:hAnsi="Times New Roman" w:cs="Times New Roman"/>
          <w:b/>
          <w:sz w:val="28"/>
          <w:szCs w:val="28"/>
        </w:rPr>
        <w:t>занятого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Занятыми считаются те, кто на неделе, предшествующей дате переписи, имел работу, приносящую заработок или доход. Информация получена от населения в возрасте 15 лет и более на основе сочетания ответов на вопросы 15 и 18 переписного листа формы Л. Графа «не имеющие образования» включает в себя как лиц, не имеющих начального общего образования, так и имеющих дошкольное образование.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Обучение.</w:t>
      </w:r>
      <w:r>
        <w:rPr>
          <w:rFonts w:ascii="Times New Roman" w:hAnsi="Times New Roman" w:cs="Times New Roman"/>
          <w:sz w:val="28"/>
          <w:szCs w:val="28"/>
        </w:rPr>
        <w:t xml:space="preserve"> Данные о распределении населения, обучавшегося по основным и дополнительным образовательным программам, представлены в таблице 5.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 В таблице 5 население распределено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обучению на основе образовательных программ, установленных Федеральным законом от 29 декабря 2012 г. № 273-ФЗ «Об образовании в Российской Федерации» (с изменениями):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 – для детей, начиная с двухмесячного возраста, например, в яслях, детских садах и других организациях;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общего образования – для обучающихся по основным программам начального общего, основного общего и среднего общего образования (в частности, в школах); </w:t>
      </w:r>
      <w:proofErr w:type="gramEnd"/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профессиональные программы – для студентов, обучающихся по образовательным программам среднего профессионального образования, программам высшего образования 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магистратуры, программам подготовки научно-педагогических кадров в аспирантуре (адъюнктуре), программам  ординатуры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-стажировки;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 – для детей и взрослых,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получающих дополнительное образование по общеразвивающим и предпрофессиональным программам в организациях дополнительного образования (музыкальные,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иностранных языков) и другие организации, не обеспечивающие получения уровней общего и профессионального образования), а также для 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и профессиональной переподготовки.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 образовательных программ, так и по одной из основных образовательных программ  с одновременным освоением одной или нескольких программ дополнительного образования.</w:t>
      </w:r>
    </w:p>
    <w:p>
      <w:pPr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/>
    <w:p/>
    <w:p/>
    <w:p/>
    <w:p/>
    <w:p/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p49_User</dc:creator>
  <cp:lastModifiedBy>p49_User</cp:lastModifiedBy>
  <cp:revision>2</cp:revision>
  <dcterms:created xsi:type="dcterms:W3CDTF">2023-06-09T05:32:00Z</dcterms:created>
  <dcterms:modified xsi:type="dcterms:W3CDTF">2023-06-09T05:32:00Z</dcterms:modified>
</cp:coreProperties>
</file>